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2208" w14:textId="77777777" w:rsidR="003D1874" w:rsidRDefault="003D1874" w:rsidP="00580816">
      <w:pPr>
        <w:jc w:val="center"/>
      </w:pPr>
    </w:p>
    <w:p w14:paraId="4D546E73" w14:textId="77777777" w:rsidR="003D1874" w:rsidRDefault="003D1874" w:rsidP="00580816">
      <w:pPr>
        <w:jc w:val="center"/>
      </w:pPr>
    </w:p>
    <w:p w14:paraId="096038AB" w14:textId="77777777" w:rsidR="003D1874" w:rsidRDefault="003D1874" w:rsidP="00580816">
      <w:pPr>
        <w:jc w:val="center"/>
      </w:pPr>
    </w:p>
    <w:p w14:paraId="5845873C" w14:textId="77777777" w:rsidR="003D1874" w:rsidRDefault="003D1874" w:rsidP="00580816">
      <w:pPr>
        <w:jc w:val="center"/>
      </w:pPr>
    </w:p>
    <w:p w14:paraId="0B7CE1AF" w14:textId="77777777" w:rsidR="003D1874" w:rsidRDefault="003D1874" w:rsidP="00580816">
      <w:pPr>
        <w:jc w:val="center"/>
      </w:pPr>
    </w:p>
    <w:p w14:paraId="573F72BC" w14:textId="77777777" w:rsidR="003D1874" w:rsidRDefault="003D1874" w:rsidP="00580816">
      <w:pPr>
        <w:jc w:val="center"/>
      </w:pPr>
    </w:p>
    <w:p w14:paraId="7FB91917" w14:textId="50EAB570" w:rsidR="00580816" w:rsidRDefault="00580816" w:rsidP="00580816">
      <w:pPr>
        <w:jc w:val="center"/>
      </w:pPr>
      <w:r>
        <w:t>Household water filtration remains critical after universal sanitation: Evidence from a</w:t>
      </w:r>
    </w:p>
    <w:p w14:paraId="7B04956B" w14:textId="77777777" w:rsidR="00580816" w:rsidRDefault="00580816" w:rsidP="00580816">
      <w:pPr>
        <w:jc w:val="center"/>
      </w:pPr>
      <w:r>
        <w:t>community-led WASH intervention in rural Uganda</w:t>
      </w:r>
      <w:r>
        <w:br/>
      </w:r>
    </w:p>
    <w:p w14:paraId="79E512B1" w14:textId="63749DE6" w:rsidR="00580816" w:rsidRDefault="00580816" w:rsidP="00580816">
      <w:pPr>
        <w:jc w:val="center"/>
      </w:pPr>
      <w:r>
        <w:t>Author</w:t>
      </w:r>
      <w:r>
        <w:br/>
      </w:r>
    </w:p>
    <w:p w14:paraId="640B14FF" w14:textId="77777777" w:rsidR="00580816" w:rsidRDefault="00580816" w:rsidP="00580816">
      <w:pPr>
        <w:jc w:val="center"/>
      </w:pPr>
      <w:r>
        <w:t>Christopher Roesel, MPH, MS¹</w:t>
      </w:r>
      <w:r>
        <w:br/>
      </w:r>
    </w:p>
    <w:p w14:paraId="18316EDA" w14:textId="77777777" w:rsidR="00580816" w:rsidRDefault="00580816" w:rsidP="00580816">
      <w:r>
        <w:t>Affiliations</w:t>
      </w:r>
      <w:r>
        <w:br/>
      </w:r>
    </w:p>
    <w:p w14:paraId="3B767078" w14:textId="77777777" w:rsidR="00580816" w:rsidRDefault="00580816" w:rsidP="00580816">
      <w:r>
        <w:t>¹ People to People, Inc. (P2P Inc.), Roeland Park, Kansas, United States of America</w:t>
      </w:r>
      <w:r>
        <w:br/>
      </w:r>
    </w:p>
    <w:p w14:paraId="49C58C2D" w14:textId="77777777" w:rsidR="00580816" w:rsidRDefault="00580816" w:rsidP="00580816">
      <w:r>
        <w:t>Corresponding Author</w:t>
      </w:r>
      <w:r>
        <w:br/>
        <w:t>Christopher Roesel</w:t>
      </w:r>
      <w:r>
        <w:br/>
        <w:t>People to People, Inc. (P2P Inc.)</w:t>
      </w:r>
      <w:r>
        <w:br/>
        <w:t>Roeland Park, Kansas, United States of America</w:t>
      </w:r>
      <w:r>
        <w:br/>
        <w:t>Email: chris.roesel@gmail.com</w:t>
      </w:r>
      <w:r>
        <w:br/>
      </w:r>
    </w:p>
    <w:p w14:paraId="3A9F795B" w14:textId="77777777" w:rsidR="00580816" w:rsidRDefault="00580816" w:rsidP="00580816">
      <w:r>
        <w:t>Keywords</w:t>
      </w:r>
      <w:r>
        <w:br/>
        <w:t xml:space="preserve">Water, sanitation and hygiene (WASH); household water treatment; water filtration; </w:t>
      </w:r>
      <w:proofErr w:type="spellStart"/>
      <w:r>
        <w:t>diarrhoeal</w:t>
      </w:r>
      <w:proofErr w:type="spellEnd"/>
      <w:r>
        <w:t xml:space="preserve"> disease; Uganda; community-led development</w:t>
      </w:r>
      <w:r>
        <w:br/>
      </w:r>
    </w:p>
    <w:p w14:paraId="47BF00AA" w14:textId="77777777" w:rsidR="00580816" w:rsidRDefault="00580816">
      <w:r>
        <w:br w:type="page"/>
      </w:r>
    </w:p>
    <w:p w14:paraId="0C6D1F9C" w14:textId="77777777" w:rsidR="00435CA3" w:rsidRDefault="00000000" w:rsidP="0083553C">
      <w:pPr>
        <w:spacing w:line="480" w:lineRule="auto"/>
        <w:jc w:val="center"/>
      </w:pPr>
      <w:r>
        <w:rPr>
          <w:b/>
        </w:rPr>
        <w:lastRenderedPageBreak/>
        <w:t>Household water filtration remains critical after sanitation scale-up: evidence from a community-led WASH intervention in rural Uganda</w:t>
      </w:r>
    </w:p>
    <w:p w14:paraId="47737EEC" w14:textId="77777777" w:rsidR="00435CA3" w:rsidRDefault="00000000" w:rsidP="0083553C">
      <w:pPr>
        <w:pStyle w:val="Heading1"/>
        <w:spacing w:line="480" w:lineRule="auto"/>
      </w:pPr>
      <w:r>
        <w:t>Abstract</w:t>
      </w:r>
    </w:p>
    <w:p w14:paraId="34D8F508" w14:textId="77777777" w:rsidR="00435CA3" w:rsidRDefault="00000000" w:rsidP="0083553C">
      <w:pPr>
        <w:spacing w:line="480" w:lineRule="auto"/>
      </w:pPr>
      <w:r>
        <w:t>Background: Evidence from large trials and recent syntheses suggests that basic sanitation and hygiene improvements can yield heterogeneous and sometimes modest reductions in diarrhoeal disease, especially where exposure pathways persist through contaminated drinking water and environmental fecal contamination [1–5]. We evaluated whether drinking-water treatment remains associated with lower under-five diarrhoea in villages approaching universal latrine coverage.</w:t>
      </w:r>
    </w:p>
    <w:p w14:paraId="023D10D2" w14:textId="77777777" w:rsidR="00435CA3" w:rsidRDefault="00000000" w:rsidP="0083553C">
      <w:pPr>
        <w:spacing w:line="480" w:lineRule="auto"/>
      </w:pPr>
      <w:r>
        <w:t>Methods: We conducted repeated cross-sectional household surveys (baseline July 2024; endline Dec 2025) in 12 villages in Yumbe District, Uganda. Primary outcomes were under-five diarrhoea in the prior two weeks (household-level and child-weighted sensitivity) and water-collection time; secondary outcomes included presence of a handwashing station with soap and water. Differences were tested using two-proportion z-tests (binary outcomes) and Mann–Whitney U tests (time).</w:t>
      </w:r>
    </w:p>
    <w:p w14:paraId="7BBB04C1" w14:textId="77777777" w:rsidR="00435CA3" w:rsidRDefault="00000000" w:rsidP="0083553C">
      <w:pPr>
        <w:spacing w:line="480" w:lineRule="auto"/>
      </w:pPr>
      <w:r>
        <w:t xml:space="preserve">Results: Among households reporting ≥1 child &lt;5 years, under-five diarrhoea fell from 41.1% (baseline; n=275) to 24.2% (endline; n=330) (RR 0.59, 95% CI 0.47–0.75; p=9.54e-06). Handwashing stations with soap/water increased from 5.4% (n=315) to 54.3% (n=346) (p=4.86e-42). Median water-collection time decreased from </w:t>
      </w:r>
      <w:r w:rsidR="00223EFC">
        <w:t>75</w:t>
      </w:r>
      <w:r>
        <w:t xml:space="preserve"> to </w:t>
      </w:r>
      <w:r w:rsidR="00223EFC">
        <w:t>30</w:t>
      </w:r>
      <w:r>
        <w:t xml:space="preserve"> minutes (p=0.035). At endline, households reporting filtration had lower diarrhoea than boiling-only households (13.2% vs 28.3%; RR 0.47, 95% CI 0.21–1.05; p=0.055).</w:t>
      </w:r>
    </w:p>
    <w:p w14:paraId="50B2505C" w14:textId="77777777" w:rsidR="00435CA3" w:rsidRDefault="00000000" w:rsidP="0083553C">
      <w:pPr>
        <w:spacing w:line="480" w:lineRule="auto"/>
      </w:pPr>
      <w:r>
        <w:lastRenderedPageBreak/>
        <w:t>Conclusions: Even in settings nearing universal latrine access, residual diarrhoeal risk remains strongly linked to drinking-water quality. Household water filtration should be treated as core WASH infrastructure alongside sanitation and water supply, with rigorous measurement of adherence and safe storage.</w:t>
      </w:r>
    </w:p>
    <w:p w14:paraId="63C1A7B8" w14:textId="77777777" w:rsidR="00435CA3" w:rsidRDefault="00000000" w:rsidP="0083553C">
      <w:pPr>
        <w:pStyle w:val="Heading1"/>
        <w:spacing w:line="480" w:lineRule="auto"/>
      </w:pPr>
      <w:r>
        <w:t>Background</w:t>
      </w:r>
    </w:p>
    <w:p w14:paraId="174C36EE" w14:textId="77777777" w:rsidR="00435CA3" w:rsidRDefault="00000000" w:rsidP="0083553C">
      <w:pPr>
        <w:spacing w:line="480" w:lineRule="auto"/>
      </w:pPr>
      <w:r>
        <w:t>Global WASH programming has often prioritized sanitation scale-up as a primary lever for reducing enteric disease. However, recent systematic reviews and large cluster-randomized trials show variable effects of basic latrine and handwashing interventions on diarrhoea and child growth, highlighting persistent exposure through drinking water, unsafe storage, and community-level contamination [1–6]. Household water treatment—including filtration—has demonstrated meaningful reductions in diarrhoea in multiple trials and evaluations [1,7,8]. Boiling can improve microbiological water quality but is vulnerable to imperfect practice, unsafe storage, and recontamination [9]. This study examines whether drinking-water treatment remains associated with lower under-five diarrhoea in 12 rural Ugandan villages implementing a community-led WASH package.</w:t>
      </w:r>
    </w:p>
    <w:p w14:paraId="61E41051" w14:textId="77777777" w:rsidR="00435CA3" w:rsidRDefault="00000000" w:rsidP="0083553C">
      <w:pPr>
        <w:pStyle w:val="Heading1"/>
        <w:spacing w:line="480" w:lineRule="auto"/>
      </w:pPr>
      <w:r>
        <w:t>Methods</w:t>
      </w:r>
    </w:p>
    <w:p w14:paraId="0552D4B0" w14:textId="77777777" w:rsidR="00435CA3" w:rsidRDefault="00000000" w:rsidP="0083553C">
      <w:pPr>
        <w:spacing w:line="480" w:lineRule="auto"/>
      </w:pPr>
      <w:r>
        <w:t>Study setting and design: Twelve rural villages in Yumbe District, northwestern Uganda were surveyed at baseline (July 2024) and endline (December 2025) using repeated cross-sectional household interviews. Household sampling used village-level lists and random selection; the baseline frame included 3,532 household IDs across villages.</w:t>
      </w:r>
    </w:p>
    <w:p w14:paraId="55B60E92" w14:textId="77777777" w:rsidR="00435CA3" w:rsidRDefault="00000000" w:rsidP="0083553C">
      <w:pPr>
        <w:spacing w:line="480" w:lineRule="auto"/>
      </w:pPr>
      <w:r>
        <w:lastRenderedPageBreak/>
        <w:t>Outcomes: Under-five diarrhoea was measured as the presence of ≥1 child &lt;5 years with diarrhoea in the past two weeks (primary), with child-weighted prevalence as a sensitivity analysis. Water-collection time was recorded in minutes. Handwashing stations were observed/reported as having both water and soap.</w:t>
      </w:r>
    </w:p>
    <w:p w14:paraId="4459DE71" w14:textId="77777777" w:rsidR="00435CA3" w:rsidRDefault="00000000" w:rsidP="0083553C">
      <w:pPr>
        <w:spacing w:line="480" w:lineRule="auto"/>
      </w:pPr>
      <w:r>
        <w:t>Statistical analysis: We compared proportions with two-proportion z-tests and report risk ratios (RR) with 95% confidence intervals. Water-collection time was compared using a Mann–Whitney U test due to non-normal distributions. Analyses were conducted independently for baseline and endline samples.</w:t>
      </w:r>
    </w:p>
    <w:p w14:paraId="46B76201" w14:textId="77777777" w:rsidR="00435CA3" w:rsidRDefault="00000000" w:rsidP="0083553C">
      <w:pPr>
        <w:pStyle w:val="Heading1"/>
        <w:spacing w:line="480" w:lineRule="auto"/>
      </w:pPr>
      <w:r>
        <w:t>Results</w:t>
      </w:r>
    </w:p>
    <w:p w14:paraId="043788BF" w14:textId="77777777" w:rsidR="00435CA3" w:rsidRDefault="00000000" w:rsidP="0083553C">
      <w:pPr>
        <w:spacing w:line="480" w:lineRule="auto"/>
      </w:pPr>
      <w:r>
        <w:t>Sanitation and hygiene: Reported latrine access was high at baseline (92.0%) and increased further at endline (98.3%; p=1.07e-04). Handwashing stations with soap and water increased from 5.4% to 54.3% (p=4.86e-42). (see Table 1)</w:t>
      </w:r>
    </w:p>
    <w:p w14:paraId="5BEEF144" w14:textId="77777777" w:rsidR="00FE4DB9" w:rsidRDefault="00FE4DB9" w:rsidP="0083553C">
      <w:pPr>
        <w:pStyle w:val="Heading1"/>
        <w:spacing w:line="480" w:lineRule="auto"/>
      </w:pPr>
      <w:r>
        <w:t>Tables</w:t>
      </w:r>
    </w:p>
    <w:p w14:paraId="78AA9657" w14:textId="77777777" w:rsidR="00FE4DB9" w:rsidRDefault="00FE4DB9" w:rsidP="0083553C">
      <w:pPr>
        <w:spacing w:line="480" w:lineRule="auto"/>
      </w:pPr>
      <w:r>
        <w:t>Table 1. Baseline and Endline Outcomes</w:t>
      </w:r>
    </w:p>
    <w:tbl>
      <w:tblPr>
        <w:tblW w:w="0" w:type="auto"/>
        <w:tblLook w:val="04A0" w:firstRow="1" w:lastRow="0" w:firstColumn="1" w:lastColumn="0" w:noHBand="0" w:noVBand="1"/>
      </w:tblPr>
      <w:tblGrid>
        <w:gridCol w:w="2160"/>
        <w:gridCol w:w="2160"/>
        <w:gridCol w:w="2160"/>
        <w:gridCol w:w="2160"/>
      </w:tblGrid>
      <w:tr w:rsidR="00FE4DB9" w14:paraId="2642C698" w14:textId="77777777" w:rsidTr="00DA5705">
        <w:tc>
          <w:tcPr>
            <w:tcW w:w="2160" w:type="dxa"/>
          </w:tcPr>
          <w:p w14:paraId="4356833D" w14:textId="77777777" w:rsidR="00FE4DB9" w:rsidRDefault="00FE4DB9" w:rsidP="0083553C">
            <w:pPr>
              <w:spacing w:line="480" w:lineRule="auto"/>
            </w:pPr>
            <w:r>
              <w:t>Outcome</w:t>
            </w:r>
          </w:p>
        </w:tc>
        <w:tc>
          <w:tcPr>
            <w:tcW w:w="2160" w:type="dxa"/>
          </w:tcPr>
          <w:p w14:paraId="68F589E8" w14:textId="77777777" w:rsidR="00FE4DB9" w:rsidRDefault="00FE4DB9" w:rsidP="0083553C">
            <w:pPr>
              <w:spacing w:line="480" w:lineRule="auto"/>
            </w:pPr>
            <w:r>
              <w:t>Baseline</w:t>
            </w:r>
          </w:p>
        </w:tc>
        <w:tc>
          <w:tcPr>
            <w:tcW w:w="2160" w:type="dxa"/>
          </w:tcPr>
          <w:p w14:paraId="2EB885D0" w14:textId="77777777" w:rsidR="00FE4DB9" w:rsidRDefault="00FE4DB9" w:rsidP="0083553C">
            <w:pPr>
              <w:spacing w:line="480" w:lineRule="auto"/>
            </w:pPr>
            <w:r>
              <w:t>Endline</w:t>
            </w:r>
          </w:p>
        </w:tc>
        <w:tc>
          <w:tcPr>
            <w:tcW w:w="2160" w:type="dxa"/>
          </w:tcPr>
          <w:p w14:paraId="77F2520D" w14:textId="77777777" w:rsidR="00FE4DB9" w:rsidRDefault="00FE4DB9" w:rsidP="0083553C">
            <w:pPr>
              <w:spacing w:line="480" w:lineRule="auto"/>
            </w:pPr>
            <w:r>
              <w:t>p-value</w:t>
            </w:r>
          </w:p>
        </w:tc>
      </w:tr>
      <w:tr w:rsidR="00FE4DB9" w14:paraId="3A0D7321" w14:textId="77777777" w:rsidTr="00DA5705">
        <w:tc>
          <w:tcPr>
            <w:tcW w:w="2160" w:type="dxa"/>
          </w:tcPr>
          <w:p w14:paraId="6AC97116" w14:textId="77777777" w:rsidR="00FE4DB9" w:rsidRDefault="00FE4DB9" w:rsidP="0083553C">
            <w:pPr>
              <w:spacing w:line="480" w:lineRule="auto"/>
            </w:pPr>
            <w:r>
              <w:t>Latrine access (% households)</w:t>
            </w:r>
          </w:p>
        </w:tc>
        <w:tc>
          <w:tcPr>
            <w:tcW w:w="2160" w:type="dxa"/>
          </w:tcPr>
          <w:p w14:paraId="4D0437DA" w14:textId="77777777" w:rsidR="00FE4DB9" w:rsidRDefault="00FE4DB9" w:rsidP="0083553C">
            <w:pPr>
              <w:spacing w:line="480" w:lineRule="auto"/>
            </w:pPr>
            <w:r>
              <w:t>92.0%</w:t>
            </w:r>
          </w:p>
        </w:tc>
        <w:tc>
          <w:tcPr>
            <w:tcW w:w="2160" w:type="dxa"/>
          </w:tcPr>
          <w:p w14:paraId="35DF7E89" w14:textId="77777777" w:rsidR="00FE4DB9" w:rsidRDefault="00FE4DB9" w:rsidP="0083553C">
            <w:pPr>
              <w:spacing w:line="480" w:lineRule="auto"/>
            </w:pPr>
            <w:r>
              <w:t>98.3%</w:t>
            </w:r>
          </w:p>
        </w:tc>
        <w:tc>
          <w:tcPr>
            <w:tcW w:w="2160" w:type="dxa"/>
          </w:tcPr>
          <w:p w14:paraId="5A062D87" w14:textId="77777777" w:rsidR="00FE4DB9" w:rsidRDefault="00FE4DB9" w:rsidP="0083553C">
            <w:pPr>
              <w:spacing w:line="480" w:lineRule="auto"/>
            </w:pPr>
            <w:r>
              <w:t>1.07e-04</w:t>
            </w:r>
          </w:p>
        </w:tc>
      </w:tr>
      <w:tr w:rsidR="00FE4DB9" w14:paraId="560EF2AE" w14:textId="77777777" w:rsidTr="00DA5705">
        <w:tc>
          <w:tcPr>
            <w:tcW w:w="2160" w:type="dxa"/>
          </w:tcPr>
          <w:p w14:paraId="31067FB9" w14:textId="77777777" w:rsidR="00FE4DB9" w:rsidRDefault="00FE4DB9" w:rsidP="0083553C">
            <w:pPr>
              <w:spacing w:line="480" w:lineRule="auto"/>
            </w:pPr>
            <w:r>
              <w:lastRenderedPageBreak/>
              <w:t>Handwashing station w/ soap &amp; water (% households)</w:t>
            </w:r>
          </w:p>
        </w:tc>
        <w:tc>
          <w:tcPr>
            <w:tcW w:w="2160" w:type="dxa"/>
          </w:tcPr>
          <w:p w14:paraId="615EA1AA" w14:textId="77777777" w:rsidR="00FE4DB9" w:rsidRDefault="00FE4DB9" w:rsidP="0083553C">
            <w:pPr>
              <w:spacing w:line="480" w:lineRule="auto"/>
            </w:pPr>
            <w:r>
              <w:t>5.4%</w:t>
            </w:r>
          </w:p>
        </w:tc>
        <w:tc>
          <w:tcPr>
            <w:tcW w:w="2160" w:type="dxa"/>
          </w:tcPr>
          <w:p w14:paraId="066CDF36" w14:textId="77777777" w:rsidR="00FE4DB9" w:rsidRDefault="00FE4DB9" w:rsidP="0083553C">
            <w:pPr>
              <w:spacing w:line="480" w:lineRule="auto"/>
            </w:pPr>
            <w:r>
              <w:t>54.3%</w:t>
            </w:r>
          </w:p>
        </w:tc>
        <w:tc>
          <w:tcPr>
            <w:tcW w:w="2160" w:type="dxa"/>
          </w:tcPr>
          <w:p w14:paraId="19BBD60A" w14:textId="77777777" w:rsidR="00FE4DB9" w:rsidRDefault="00FE4DB9" w:rsidP="0083553C">
            <w:pPr>
              <w:spacing w:line="480" w:lineRule="auto"/>
            </w:pPr>
            <w:r>
              <w:t>4.86e-42</w:t>
            </w:r>
          </w:p>
        </w:tc>
      </w:tr>
      <w:tr w:rsidR="00FE4DB9" w14:paraId="6FB018D5" w14:textId="77777777" w:rsidTr="00DA5705">
        <w:tc>
          <w:tcPr>
            <w:tcW w:w="2160" w:type="dxa"/>
          </w:tcPr>
          <w:p w14:paraId="1680EE21" w14:textId="77777777" w:rsidR="00FE4DB9" w:rsidRDefault="00FE4DB9" w:rsidP="0083553C">
            <w:pPr>
              <w:spacing w:line="480" w:lineRule="auto"/>
            </w:pPr>
            <w:r>
              <w:t xml:space="preserve">Under-five </w:t>
            </w:r>
            <w:proofErr w:type="spellStart"/>
            <w:r>
              <w:t>diarrhoea</w:t>
            </w:r>
            <w:proofErr w:type="spellEnd"/>
            <w:r>
              <w:t xml:space="preserve"> (% HH with ≥1 child &lt;5)</w:t>
            </w:r>
          </w:p>
        </w:tc>
        <w:tc>
          <w:tcPr>
            <w:tcW w:w="2160" w:type="dxa"/>
          </w:tcPr>
          <w:p w14:paraId="6B3C378F" w14:textId="77777777" w:rsidR="00FE4DB9" w:rsidRDefault="00FE4DB9" w:rsidP="0083553C">
            <w:pPr>
              <w:spacing w:line="480" w:lineRule="auto"/>
            </w:pPr>
            <w:r>
              <w:t>41.1%</w:t>
            </w:r>
          </w:p>
        </w:tc>
        <w:tc>
          <w:tcPr>
            <w:tcW w:w="2160" w:type="dxa"/>
          </w:tcPr>
          <w:p w14:paraId="002C6569" w14:textId="77777777" w:rsidR="00FE4DB9" w:rsidRDefault="00FE4DB9" w:rsidP="0083553C">
            <w:pPr>
              <w:spacing w:line="480" w:lineRule="auto"/>
            </w:pPr>
            <w:r>
              <w:t>24.2%</w:t>
            </w:r>
          </w:p>
        </w:tc>
        <w:tc>
          <w:tcPr>
            <w:tcW w:w="2160" w:type="dxa"/>
          </w:tcPr>
          <w:p w14:paraId="423B1562" w14:textId="77777777" w:rsidR="00FE4DB9" w:rsidRDefault="00FE4DB9" w:rsidP="0083553C">
            <w:pPr>
              <w:spacing w:line="480" w:lineRule="auto"/>
            </w:pPr>
            <w:r>
              <w:t>9.54e-06</w:t>
            </w:r>
          </w:p>
        </w:tc>
      </w:tr>
      <w:tr w:rsidR="00FE4DB9" w14:paraId="327AA7A8" w14:textId="77777777" w:rsidTr="00DA5705">
        <w:tc>
          <w:tcPr>
            <w:tcW w:w="2160" w:type="dxa"/>
          </w:tcPr>
          <w:p w14:paraId="51B58F80" w14:textId="77777777" w:rsidR="00FE4DB9" w:rsidRDefault="00FE4DB9" w:rsidP="0083553C">
            <w:pPr>
              <w:spacing w:line="480" w:lineRule="auto"/>
            </w:pPr>
            <w:r>
              <w:t>Water-collection time (median minutes)</w:t>
            </w:r>
          </w:p>
        </w:tc>
        <w:tc>
          <w:tcPr>
            <w:tcW w:w="2160" w:type="dxa"/>
          </w:tcPr>
          <w:p w14:paraId="3D4EFF89" w14:textId="77777777" w:rsidR="00FE4DB9" w:rsidRDefault="00FE4DB9" w:rsidP="0083553C">
            <w:pPr>
              <w:spacing w:line="480" w:lineRule="auto"/>
            </w:pPr>
            <w:r>
              <w:t>60</w:t>
            </w:r>
          </w:p>
        </w:tc>
        <w:tc>
          <w:tcPr>
            <w:tcW w:w="2160" w:type="dxa"/>
          </w:tcPr>
          <w:p w14:paraId="1AAE030A" w14:textId="77777777" w:rsidR="00FE4DB9" w:rsidRDefault="00FE4DB9" w:rsidP="0083553C">
            <w:pPr>
              <w:spacing w:line="480" w:lineRule="auto"/>
            </w:pPr>
            <w:r>
              <w:t>40</w:t>
            </w:r>
          </w:p>
        </w:tc>
        <w:tc>
          <w:tcPr>
            <w:tcW w:w="2160" w:type="dxa"/>
          </w:tcPr>
          <w:p w14:paraId="20B74910" w14:textId="77777777" w:rsidR="00FE4DB9" w:rsidRDefault="00FE4DB9" w:rsidP="0083553C">
            <w:pPr>
              <w:spacing w:line="480" w:lineRule="auto"/>
            </w:pPr>
            <w:r>
              <w:t>0.035</w:t>
            </w:r>
          </w:p>
        </w:tc>
      </w:tr>
    </w:tbl>
    <w:p w14:paraId="780466F6" w14:textId="77777777" w:rsidR="00FE4DB9" w:rsidRDefault="00FE4DB9" w:rsidP="0083553C">
      <w:pPr>
        <w:spacing w:line="480" w:lineRule="auto"/>
      </w:pPr>
    </w:p>
    <w:p w14:paraId="6185CCB2" w14:textId="002DCC54" w:rsidR="00435CA3" w:rsidRDefault="00000000" w:rsidP="0083553C">
      <w:pPr>
        <w:spacing w:line="480" w:lineRule="auto"/>
      </w:pPr>
      <w:r>
        <w:t xml:space="preserve">Under-five </w:t>
      </w:r>
      <w:proofErr w:type="spellStart"/>
      <w:r>
        <w:t>diarrhoea</w:t>
      </w:r>
      <w:proofErr w:type="spellEnd"/>
      <w:r>
        <w:t>: Among households with ≥1 child &lt;5 years, diarrhoea prevalence decreased from 41.1% (113/275) at baseline to 24.2% (80/330) at endline (RR 0.59, 95% CI 0.47–0.75; p=9.54e-06). Child-weighted prevalence decreased from 22.0% to 19.0% (RR 0.87, 95% CI 0.75–1.01; p=0.066). (see Table 1)</w:t>
      </w:r>
    </w:p>
    <w:p w14:paraId="650AA32D" w14:textId="77777777" w:rsidR="00435CA3" w:rsidRDefault="00000000" w:rsidP="0083553C">
      <w:pPr>
        <w:spacing w:line="480" w:lineRule="auto"/>
      </w:pPr>
      <w:r>
        <w:t>Water access: Median self-reported time spent collecting water on the prior day decreased from 60 minutes at baseline to 40 minutes at endline (p=0.035). (see Table 1)</w:t>
      </w:r>
    </w:p>
    <w:p w14:paraId="6422DF5F" w14:textId="77777777" w:rsidR="00435CA3" w:rsidRDefault="00000000" w:rsidP="0083553C">
      <w:pPr>
        <w:spacing w:line="480" w:lineRule="auto"/>
      </w:pPr>
      <w:r>
        <w:t>Drinking-water treatment at endline: Among households with ≥1 child &lt;5 years, filtration was associated with lower diarrhoea prevalence than boiling alone (13.2% vs 28.3%; RR 0.47, 95% CI 0.21–1.05; p=0.055). (see Table 2)</w:t>
      </w:r>
    </w:p>
    <w:p w14:paraId="2B56D9DB" w14:textId="77777777" w:rsidR="00FE4DB9" w:rsidRDefault="00FE4DB9" w:rsidP="0083553C">
      <w:pPr>
        <w:spacing w:line="480" w:lineRule="auto"/>
      </w:pPr>
      <w:r>
        <w:t xml:space="preserve">Table 2. Under-Five </w:t>
      </w:r>
      <w:proofErr w:type="spellStart"/>
      <w:r>
        <w:t>Diarrhoea</w:t>
      </w:r>
      <w:proofErr w:type="spellEnd"/>
      <w:r>
        <w:t xml:space="preserve"> by Drinking-Water Treatment at Endline (household-level)</w:t>
      </w:r>
    </w:p>
    <w:tbl>
      <w:tblPr>
        <w:tblW w:w="0" w:type="auto"/>
        <w:tblLook w:val="04A0" w:firstRow="1" w:lastRow="0" w:firstColumn="1" w:lastColumn="0" w:noHBand="0" w:noVBand="1"/>
      </w:tblPr>
      <w:tblGrid>
        <w:gridCol w:w="2880"/>
        <w:gridCol w:w="2880"/>
        <w:gridCol w:w="2880"/>
      </w:tblGrid>
      <w:tr w:rsidR="00FE4DB9" w14:paraId="689A3345" w14:textId="77777777" w:rsidTr="00DA5705">
        <w:tc>
          <w:tcPr>
            <w:tcW w:w="2880" w:type="dxa"/>
          </w:tcPr>
          <w:p w14:paraId="3DF0827F" w14:textId="77777777" w:rsidR="00FE4DB9" w:rsidRDefault="00FE4DB9" w:rsidP="0083553C">
            <w:pPr>
              <w:spacing w:line="480" w:lineRule="auto"/>
            </w:pPr>
            <w:r>
              <w:lastRenderedPageBreak/>
              <w:t>Treatment group (households with ≥1 child &lt;5)</w:t>
            </w:r>
          </w:p>
        </w:tc>
        <w:tc>
          <w:tcPr>
            <w:tcW w:w="2880" w:type="dxa"/>
          </w:tcPr>
          <w:p w14:paraId="4ECB171B" w14:textId="77777777" w:rsidR="00FE4DB9" w:rsidRDefault="00FE4DB9" w:rsidP="0083553C">
            <w:pPr>
              <w:spacing w:line="480" w:lineRule="auto"/>
            </w:pPr>
            <w:proofErr w:type="spellStart"/>
            <w:r>
              <w:t>Diarrhoea</w:t>
            </w:r>
            <w:proofErr w:type="spellEnd"/>
            <w:r>
              <w:t xml:space="preserve"> prevalence</w:t>
            </w:r>
          </w:p>
        </w:tc>
        <w:tc>
          <w:tcPr>
            <w:tcW w:w="2880" w:type="dxa"/>
          </w:tcPr>
          <w:p w14:paraId="60423FE6" w14:textId="77777777" w:rsidR="00FE4DB9" w:rsidRDefault="00FE4DB9" w:rsidP="0083553C">
            <w:pPr>
              <w:spacing w:line="480" w:lineRule="auto"/>
            </w:pPr>
            <w:r>
              <w:t>N households</w:t>
            </w:r>
          </w:p>
        </w:tc>
      </w:tr>
      <w:tr w:rsidR="00FE4DB9" w14:paraId="6506D95C" w14:textId="77777777" w:rsidTr="00DA5705">
        <w:tc>
          <w:tcPr>
            <w:tcW w:w="2880" w:type="dxa"/>
          </w:tcPr>
          <w:p w14:paraId="7EADBA4D" w14:textId="77777777" w:rsidR="00FE4DB9" w:rsidRDefault="00FE4DB9" w:rsidP="0083553C">
            <w:pPr>
              <w:spacing w:line="480" w:lineRule="auto"/>
            </w:pPr>
            <w:r>
              <w:t>Filtration (includes filter, with/without boiling)</w:t>
            </w:r>
          </w:p>
        </w:tc>
        <w:tc>
          <w:tcPr>
            <w:tcW w:w="2880" w:type="dxa"/>
          </w:tcPr>
          <w:p w14:paraId="69D10CD0" w14:textId="77777777" w:rsidR="00FE4DB9" w:rsidRDefault="00FE4DB9" w:rsidP="0083553C">
            <w:pPr>
              <w:spacing w:line="480" w:lineRule="auto"/>
            </w:pPr>
            <w:r>
              <w:t>13.2%</w:t>
            </w:r>
          </w:p>
        </w:tc>
        <w:tc>
          <w:tcPr>
            <w:tcW w:w="2880" w:type="dxa"/>
          </w:tcPr>
          <w:p w14:paraId="13E576AF" w14:textId="77777777" w:rsidR="00FE4DB9" w:rsidRDefault="00FE4DB9" w:rsidP="0083553C">
            <w:pPr>
              <w:spacing w:line="480" w:lineRule="auto"/>
            </w:pPr>
            <w:r>
              <w:t>53</w:t>
            </w:r>
          </w:p>
        </w:tc>
      </w:tr>
      <w:tr w:rsidR="00FE4DB9" w14:paraId="68B2FECA" w14:textId="77777777" w:rsidTr="00DA5705">
        <w:tc>
          <w:tcPr>
            <w:tcW w:w="2880" w:type="dxa"/>
          </w:tcPr>
          <w:p w14:paraId="52CD8AB1" w14:textId="77777777" w:rsidR="00FE4DB9" w:rsidRDefault="00FE4DB9" w:rsidP="0083553C">
            <w:pPr>
              <w:spacing w:line="480" w:lineRule="auto"/>
            </w:pPr>
            <w:r>
              <w:t>Boiling only</w:t>
            </w:r>
          </w:p>
        </w:tc>
        <w:tc>
          <w:tcPr>
            <w:tcW w:w="2880" w:type="dxa"/>
          </w:tcPr>
          <w:p w14:paraId="324E9433" w14:textId="77777777" w:rsidR="00FE4DB9" w:rsidRDefault="00FE4DB9" w:rsidP="0083553C">
            <w:pPr>
              <w:spacing w:line="480" w:lineRule="auto"/>
            </w:pPr>
            <w:r>
              <w:t>28.3%</w:t>
            </w:r>
          </w:p>
        </w:tc>
        <w:tc>
          <w:tcPr>
            <w:tcW w:w="2880" w:type="dxa"/>
          </w:tcPr>
          <w:p w14:paraId="0B983196" w14:textId="77777777" w:rsidR="00FE4DB9" w:rsidRDefault="00FE4DB9" w:rsidP="0083553C">
            <w:pPr>
              <w:spacing w:line="480" w:lineRule="auto"/>
            </w:pPr>
            <w:r>
              <w:t>53</w:t>
            </w:r>
          </w:p>
        </w:tc>
      </w:tr>
    </w:tbl>
    <w:p w14:paraId="28E01A2D" w14:textId="77777777" w:rsidR="00435CA3" w:rsidRDefault="00000000" w:rsidP="0083553C">
      <w:pPr>
        <w:pStyle w:val="Heading1"/>
        <w:spacing w:line="480" w:lineRule="auto"/>
      </w:pPr>
      <w:r>
        <w:t>Discussion</w:t>
      </w:r>
    </w:p>
    <w:p w14:paraId="385901F2" w14:textId="77777777" w:rsidR="00435CA3" w:rsidRDefault="00000000" w:rsidP="0083553C">
      <w:pPr>
        <w:spacing w:line="480" w:lineRule="auto"/>
      </w:pPr>
      <w:r>
        <w:t>Our findings align with broader evidence that sanitation and hygiene improvements alone may not eliminate diarrhoeal disease risk where drinking water remains contaminated or unsafe storage permits recontamination [1–6]. The observed association between filtration and lower under-five diarrhoea is consistent with prior evaluations of household filtration technologies that report sizeable reductions in diarrhoeal outcomes under field conditions [7,8]. As documented in boiling studies, microbiological gains from boiling can be attenuated by inconsistent practice and post-treatment contamination [9]. These findings support a WASH strategy that treats household water quality as essential infrastructure, coupled with measurement of adherence and safe storage.</w:t>
      </w:r>
    </w:p>
    <w:p w14:paraId="21D856CE" w14:textId="2CC8ECFC" w:rsidR="00497D55" w:rsidRDefault="00497D55" w:rsidP="0083553C">
      <w:pPr>
        <w:spacing w:line="480" w:lineRule="auto"/>
      </w:pPr>
      <w:r w:rsidRPr="00497D55">
        <w:rPr>
          <w:b/>
          <w:bCs/>
          <w:color w:val="1F497D" w:themeColor="text2"/>
          <w:sz w:val="28"/>
          <w:szCs w:val="28"/>
        </w:rPr>
        <w:t>Conclusions:</w:t>
      </w:r>
      <w:r>
        <w:t xml:space="preserve"> Even in settings nearing universal latrine access, residual </w:t>
      </w:r>
      <w:proofErr w:type="spellStart"/>
      <w:r>
        <w:t>diarrhoeal</w:t>
      </w:r>
      <w:proofErr w:type="spellEnd"/>
      <w:r>
        <w:t xml:space="preserve"> risk remains strongly linked to drinking-water quality. Household water filtration should be treated as core WASH infrastructure alongside sanitation and water supply, with rigorous measurement of adherence and safe storage.</w:t>
      </w:r>
    </w:p>
    <w:p w14:paraId="6F6B8148" w14:textId="77777777" w:rsidR="00497D55" w:rsidRDefault="00497D55" w:rsidP="00497D55">
      <w:pPr>
        <w:pStyle w:val="Heading3"/>
        <w:rPr>
          <w:rFonts w:ascii="Times New Roman" w:eastAsia="Times New Roman" w:hAnsi="Times New Roman"/>
        </w:rPr>
      </w:pPr>
      <w:r>
        <w:lastRenderedPageBreak/>
        <w:t>Declarations</w:t>
      </w:r>
    </w:p>
    <w:p w14:paraId="0A4B9441" w14:textId="77777777" w:rsidR="00497D55" w:rsidRDefault="00497D55" w:rsidP="00497D55">
      <w:pPr>
        <w:pStyle w:val="Heading4"/>
      </w:pPr>
      <w:r>
        <w:t>Ethics approval and consent to participate</w:t>
      </w:r>
    </w:p>
    <w:p w14:paraId="10834713" w14:textId="77777777" w:rsidR="00497D55" w:rsidRDefault="00497D55" w:rsidP="00497D55">
      <w:pPr>
        <w:pStyle w:val="NormalWeb"/>
        <w:spacing w:line="480" w:lineRule="auto"/>
      </w:pPr>
      <w:r>
        <w:t xml:space="preserve">This study reports on a community-led water, sanitation, and hygiene (WASH) intervention implemented as a service project under Rotary International Global Grant 2237714 in </w:t>
      </w:r>
      <w:proofErr w:type="spellStart"/>
      <w:r>
        <w:t>Yumbe</w:t>
      </w:r>
      <w:proofErr w:type="spellEnd"/>
      <w:r>
        <w:t xml:space="preserve"> District, Uganda. The data collection constituted routine program monitoring and evaluation designed to assess service effectiveness, rather than human subjects research.</w:t>
      </w:r>
    </w:p>
    <w:p w14:paraId="174A65FE" w14:textId="77777777" w:rsidR="00497D55" w:rsidRDefault="00497D55" w:rsidP="00497D55">
      <w:pPr>
        <w:pStyle w:val="NormalWeb"/>
        <w:spacing w:line="480" w:lineRule="auto"/>
      </w:pPr>
      <w:r>
        <w:t>In accordance with national guidance from the Uganda National Council for Science and Technology (UNCST), formal institutional review board (IRB) approval was not required for this type of programmatic evaluation. Participation was voluntary, verbal informed consent was obtained from all household respondents, no personal identifiers were recorded, and all data were analyzed in aggregate form.</w:t>
      </w:r>
    </w:p>
    <w:p w14:paraId="1C377CB2" w14:textId="77777777" w:rsidR="00497D55" w:rsidRDefault="00497D55" w:rsidP="00497D55">
      <w:pPr>
        <w:pStyle w:val="Heading4"/>
        <w:spacing w:line="480" w:lineRule="auto"/>
      </w:pPr>
      <w:r>
        <w:t>Consent for publication</w:t>
      </w:r>
    </w:p>
    <w:p w14:paraId="17B76DB7" w14:textId="77777777" w:rsidR="00497D55" w:rsidRDefault="00497D55" w:rsidP="00497D55">
      <w:pPr>
        <w:pStyle w:val="NormalWeb"/>
        <w:spacing w:line="480" w:lineRule="auto"/>
      </w:pPr>
      <w:r>
        <w:t>Not applicable.</w:t>
      </w:r>
    </w:p>
    <w:p w14:paraId="72F8D008" w14:textId="77777777" w:rsidR="00497D55" w:rsidRDefault="00497D55" w:rsidP="00497D55">
      <w:pPr>
        <w:pStyle w:val="Heading4"/>
        <w:spacing w:line="480" w:lineRule="auto"/>
      </w:pPr>
      <w:r>
        <w:t>Availability of data and materials</w:t>
      </w:r>
    </w:p>
    <w:p w14:paraId="4E51B8D8" w14:textId="77777777" w:rsidR="00497D55" w:rsidRDefault="00497D55" w:rsidP="00497D55">
      <w:pPr>
        <w:pStyle w:val="NormalWeb"/>
        <w:spacing w:line="480" w:lineRule="auto"/>
      </w:pPr>
      <w:r>
        <w:t>De-identified aggregate datasets generated and analyzed during the current study are available from the corresponding author on reasonable request. The household interview instrument is provided as a supplementary file.</w:t>
      </w:r>
    </w:p>
    <w:p w14:paraId="302D0CB6" w14:textId="77777777" w:rsidR="00497D55" w:rsidRDefault="00497D55" w:rsidP="00497D55">
      <w:pPr>
        <w:pStyle w:val="Heading4"/>
        <w:spacing w:line="480" w:lineRule="auto"/>
      </w:pPr>
      <w:r>
        <w:t>Competing interests</w:t>
      </w:r>
    </w:p>
    <w:p w14:paraId="4B4D7E94" w14:textId="77777777" w:rsidR="00497D55" w:rsidRDefault="00497D55" w:rsidP="00497D55">
      <w:pPr>
        <w:pStyle w:val="NormalWeb"/>
        <w:spacing w:line="480" w:lineRule="auto"/>
      </w:pPr>
      <w:r>
        <w:t>The authors declare that they have no competing interests.</w:t>
      </w:r>
    </w:p>
    <w:p w14:paraId="76FDD325" w14:textId="77777777" w:rsidR="00497D55" w:rsidRDefault="00497D55" w:rsidP="00497D55">
      <w:pPr>
        <w:pStyle w:val="Heading4"/>
        <w:spacing w:line="480" w:lineRule="auto"/>
      </w:pPr>
      <w:r>
        <w:lastRenderedPageBreak/>
        <w:t>Funding</w:t>
      </w:r>
    </w:p>
    <w:p w14:paraId="029A3B6A" w14:textId="77777777" w:rsidR="00497D55" w:rsidRDefault="00497D55" w:rsidP="00497D55">
      <w:pPr>
        <w:pStyle w:val="NormalWeb"/>
        <w:spacing w:line="480" w:lineRule="auto"/>
      </w:pPr>
      <w:r>
        <w:t xml:space="preserve">This work was supported by Rotary International through Global Grant 2237714 and by in-kind community contributions from participating villages in </w:t>
      </w:r>
      <w:proofErr w:type="spellStart"/>
      <w:r>
        <w:t>Yumbe</w:t>
      </w:r>
      <w:proofErr w:type="spellEnd"/>
      <w:r>
        <w:t xml:space="preserve"> District, Uganda. Rotary International had no role in study design, data analysis, interpretation, or manuscript preparation.</w:t>
      </w:r>
    </w:p>
    <w:p w14:paraId="71E6067B" w14:textId="77777777" w:rsidR="00497D55" w:rsidRDefault="00497D55" w:rsidP="00497D55">
      <w:pPr>
        <w:pStyle w:val="Heading4"/>
        <w:spacing w:line="480" w:lineRule="auto"/>
      </w:pPr>
      <w:r>
        <w:t>Authors’ contributions</w:t>
      </w:r>
    </w:p>
    <w:p w14:paraId="209386A3" w14:textId="77777777" w:rsidR="00497D55" w:rsidRDefault="00497D55" w:rsidP="00497D55">
      <w:pPr>
        <w:pStyle w:val="NormalWeb"/>
        <w:spacing w:line="480" w:lineRule="auto"/>
      </w:pPr>
      <w:r>
        <w:t>CR conceived the evaluation framework, led field implementation, supervised data collection, conducted the analysis, and drafted the manuscript. All authors reviewed and approved the final manuscript.</w:t>
      </w:r>
    </w:p>
    <w:p w14:paraId="56A0DFA0" w14:textId="77777777" w:rsidR="00497D55" w:rsidRDefault="00497D55" w:rsidP="00497D55">
      <w:pPr>
        <w:pStyle w:val="Heading4"/>
        <w:spacing w:line="480" w:lineRule="auto"/>
      </w:pPr>
      <w:r>
        <w:t>Authors’ information</w:t>
      </w:r>
    </w:p>
    <w:p w14:paraId="74AFD0BE" w14:textId="77777777" w:rsidR="00497D55" w:rsidRDefault="00497D55" w:rsidP="00497D55">
      <w:pPr>
        <w:pStyle w:val="NormalWeb"/>
        <w:spacing w:line="480" w:lineRule="auto"/>
      </w:pPr>
      <w:r>
        <w:t>Not applicable.</w:t>
      </w:r>
    </w:p>
    <w:p w14:paraId="74C62823" w14:textId="77777777" w:rsidR="00435CA3" w:rsidRDefault="00000000" w:rsidP="0083553C">
      <w:pPr>
        <w:pStyle w:val="Heading1"/>
        <w:spacing w:line="480" w:lineRule="auto"/>
      </w:pPr>
      <w:r>
        <w:t>References</w:t>
      </w:r>
    </w:p>
    <w:p w14:paraId="70FEAB44" w14:textId="77777777" w:rsidR="00435CA3" w:rsidRDefault="00000000" w:rsidP="0083553C">
      <w:pPr>
        <w:spacing w:line="480" w:lineRule="auto"/>
      </w:pPr>
      <w:r>
        <w:t>1. Fewtrell L, Kaufmann RB, Kay D, Enanoria W, Haller L, Colford JM Jr. Water, sanitation, and hygiene interventions to reduce diarrhoea in less developed countries: a systematic review and meta-analysis. Lancet Infect Dis. 2005;5(1):42–52. doi:10.1016/S1473-3099(04)01253-8. PMID:15620560.</w:t>
      </w:r>
    </w:p>
    <w:p w14:paraId="74FD46E9" w14:textId="77777777" w:rsidR="00435CA3" w:rsidRDefault="00000000" w:rsidP="0083553C">
      <w:pPr>
        <w:spacing w:line="480" w:lineRule="auto"/>
      </w:pPr>
      <w:r>
        <w:t xml:space="preserve">2. Wolf J, Johnston R, Hunter PR, Gordon B, Medlicott K, Prüss-Ustün A. Effectiveness of interventions to improve drinking water, sanitation, and handwashing with soap on risk of diarrhoeal disease in children in low-income and middle-income settings: a systematic review </w:t>
      </w:r>
      <w:r>
        <w:lastRenderedPageBreak/>
        <w:t>and meta-analysis. Lancet. 2022;400:48–59. doi:10.1016/S0140-6736(22)00937-0. PMID:35780792.</w:t>
      </w:r>
    </w:p>
    <w:p w14:paraId="3396588C" w14:textId="77777777" w:rsidR="00435CA3" w:rsidRDefault="00000000" w:rsidP="0083553C">
      <w:pPr>
        <w:spacing w:line="480" w:lineRule="auto"/>
      </w:pPr>
      <w:r>
        <w:t>3. Bauza V, Ye W, Liao J, Majorin F, Clasen T. Interventions to improve sanitation for preventing diarrhoea. Cochrane Database Syst Rev. 2023;1(1):CD013328. doi:10.1002/14651858.CD013328.pub2. PMID:36697370.</w:t>
      </w:r>
    </w:p>
    <w:p w14:paraId="29CFCF19" w14:textId="77777777" w:rsidR="00435CA3" w:rsidRDefault="00000000" w:rsidP="0083553C">
      <w:pPr>
        <w:spacing w:line="480" w:lineRule="auto"/>
      </w:pPr>
      <w:r>
        <w:t>4. Luby SP, Rahman M, Arnold BF, et al. Effects of water quality, sanitation, handwashing, and nutritional interventions on diarrhoea and child growth in rural Bangladesh: a cluster randomised controlled trial. Lancet Glob Health. 2018;6(3):e302–e315. doi:10.1016/S2214-109X(17)30490-4. PMID:29396217.</w:t>
      </w:r>
    </w:p>
    <w:p w14:paraId="2448BC90" w14:textId="77777777" w:rsidR="00435CA3" w:rsidRDefault="00000000" w:rsidP="0083553C">
      <w:pPr>
        <w:spacing w:line="480" w:lineRule="auto"/>
      </w:pPr>
      <w:r>
        <w:t>5. Cumming O, Arnold BF, Ban R, et al. The implications of three major new trials for the effect of water, sanitation and hygiene on childhood diarrhea and stunting: a consensus statement. BMC Med. 2019;17:173. doi:10.1186/s12916-019-1413-7.</w:t>
      </w:r>
    </w:p>
    <w:p w14:paraId="1576A8EC" w14:textId="77777777" w:rsidR="00435CA3" w:rsidRDefault="00000000" w:rsidP="0083553C">
      <w:pPr>
        <w:spacing w:line="480" w:lineRule="auto"/>
      </w:pPr>
      <w:r>
        <w:t>6. Contreras JD, Eisenberg JNS. Does basic sanitation prevent diarrhea? Contextualizing recent intervention trials through a historical lens. Int J Environ Res Public Health. 2020;17(1):230. doi:10.3390/ijerph17010230.</w:t>
      </w:r>
    </w:p>
    <w:p w14:paraId="043B1997" w14:textId="77777777" w:rsidR="00435CA3" w:rsidRDefault="00000000" w:rsidP="0083553C">
      <w:pPr>
        <w:spacing w:line="480" w:lineRule="auto"/>
      </w:pPr>
      <w:r>
        <w:t>7. Lindquist ED, George CM, Perin J, et al. A cluster randomized controlled trial to reduce childhood diarrhea using a hollow fiber water filter and/or hygiene-sanitation educational interventions. Am J Trop Med Hyg. 2014;91(1):190–197. doi:10.4269/ajtmh.13-0540. PMID:24865680.</w:t>
      </w:r>
    </w:p>
    <w:p w14:paraId="6A515DA4" w14:textId="77777777" w:rsidR="00435CA3" w:rsidRDefault="00000000" w:rsidP="0083553C">
      <w:pPr>
        <w:spacing w:line="480" w:lineRule="auto"/>
      </w:pPr>
      <w:r>
        <w:t>8. Clasen T, Brown J, Collin S, Suntura O, Cairncross S. Preventing diarrhoea with household ceramic water filters: assessment of a pilot project in Bolivia. Int J Environ Health Res. 2006;16(3):231–239. doi:10.1080/09603120600641396. PMID:16611567.</w:t>
      </w:r>
    </w:p>
    <w:p w14:paraId="4E8247BA" w14:textId="77777777" w:rsidR="00435CA3" w:rsidRDefault="00000000" w:rsidP="0083553C">
      <w:pPr>
        <w:spacing w:line="480" w:lineRule="auto"/>
      </w:pPr>
      <w:r>
        <w:lastRenderedPageBreak/>
        <w:t>9. Rosa G, Miller L, Clasen T. Microbiological effectiveness of disinfecting water by boiling in rural Guatemala. Am J Trop Med Hyg. 2010;82(3):473–477. doi:10.4269/ajtmh.2010.09-0320.</w:t>
      </w:r>
    </w:p>
    <w:sectPr w:rsidR="00435CA3" w:rsidSect="00EF7CD9">
      <w:footerReference w:type="default" r:id="rId8"/>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AB86" w14:textId="77777777" w:rsidR="00A407AD" w:rsidRDefault="00A407AD" w:rsidP="00EF7CD9">
      <w:pPr>
        <w:spacing w:after="0" w:line="240" w:lineRule="auto"/>
      </w:pPr>
      <w:r>
        <w:separator/>
      </w:r>
    </w:p>
  </w:endnote>
  <w:endnote w:type="continuationSeparator" w:id="0">
    <w:p w14:paraId="3F3F3DD9" w14:textId="77777777" w:rsidR="00A407AD" w:rsidRDefault="00A407AD" w:rsidP="00EF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605646"/>
      <w:docPartObj>
        <w:docPartGallery w:val="Page Numbers (Bottom of Page)"/>
        <w:docPartUnique/>
      </w:docPartObj>
    </w:sdtPr>
    <w:sdtEndPr>
      <w:rPr>
        <w:noProof/>
      </w:rPr>
    </w:sdtEndPr>
    <w:sdtContent>
      <w:p w14:paraId="03EE6975" w14:textId="379CDE14" w:rsidR="00EF7CD9" w:rsidRDefault="00EF7CD9" w:rsidP="00EF7CD9">
        <w:pPr>
          <w:pStyle w:val="Footer"/>
          <w:spacing w:line="480" w:lineRule="auto"/>
          <w:jc w:val="center"/>
        </w:pPr>
        <w:r>
          <w:fldChar w:fldCharType="begin"/>
        </w:r>
        <w:r>
          <w:instrText xml:space="preserve"> PAGE   \* MERGEFORMAT </w:instrText>
        </w:r>
        <w:r>
          <w:fldChar w:fldCharType="separate"/>
        </w:r>
        <w:r>
          <w:rPr>
            <w:noProof/>
          </w:rPr>
          <w:t>2</w:t>
        </w:r>
        <w:r>
          <w:rPr>
            <w:noProof/>
          </w:rPr>
          <w:fldChar w:fldCharType="end"/>
        </w:r>
      </w:p>
    </w:sdtContent>
  </w:sdt>
  <w:p w14:paraId="6CDADD04" w14:textId="77777777" w:rsidR="00EF7CD9" w:rsidRDefault="00EF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E188" w14:textId="77777777" w:rsidR="00A407AD" w:rsidRDefault="00A407AD" w:rsidP="00EF7CD9">
      <w:pPr>
        <w:spacing w:after="0" w:line="240" w:lineRule="auto"/>
      </w:pPr>
      <w:r>
        <w:separator/>
      </w:r>
    </w:p>
  </w:footnote>
  <w:footnote w:type="continuationSeparator" w:id="0">
    <w:p w14:paraId="130BAE6C" w14:textId="77777777" w:rsidR="00A407AD" w:rsidRDefault="00A407AD" w:rsidP="00EF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2207267">
    <w:abstractNumId w:val="8"/>
  </w:num>
  <w:num w:numId="2" w16cid:durableId="1821312047">
    <w:abstractNumId w:val="6"/>
  </w:num>
  <w:num w:numId="3" w16cid:durableId="646663108">
    <w:abstractNumId w:val="5"/>
  </w:num>
  <w:num w:numId="4" w16cid:durableId="581448041">
    <w:abstractNumId w:val="4"/>
  </w:num>
  <w:num w:numId="5" w16cid:durableId="161824183">
    <w:abstractNumId w:val="7"/>
  </w:num>
  <w:num w:numId="6" w16cid:durableId="1036740376">
    <w:abstractNumId w:val="3"/>
  </w:num>
  <w:num w:numId="7" w16cid:durableId="729380334">
    <w:abstractNumId w:val="2"/>
  </w:num>
  <w:num w:numId="8" w16cid:durableId="1984001647">
    <w:abstractNumId w:val="1"/>
  </w:num>
  <w:num w:numId="9" w16cid:durableId="57274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7BED"/>
    <w:rsid w:val="00223EFC"/>
    <w:rsid w:val="0029639D"/>
    <w:rsid w:val="002D3281"/>
    <w:rsid w:val="00326F90"/>
    <w:rsid w:val="0038347E"/>
    <w:rsid w:val="003D1874"/>
    <w:rsid w:val="00435CA3"/>
    <w:rsid w:val="00497D55"/>
    <w:rsid w:val="00580816"/>
    <w:rsid w:val="005C7AA7"/>
    <w:rsid w:val="00695A1D"/>
    <w:rsid w:val="00747CFC"/>
    <w:rsid w:val="0083553C"/>
    <w:rsid w:val="00913617"/>
    <w:rsid w:val="00A407AD"/>
    <w:rsid w:val="00AA1D8D"/>
    <w:rsid w:val="00B47730"/>
    <w:rsid w:val="00B97385"/>
    <w:rsid w:val="00C46F1C"/>
    <w:rsid w:val="00CB0664"/>
    <w:rsid w:val="00DA5EEF"/>
    <w:rsid w:val="00E51220"/>
    <w:rsid w:val="00EF7CD9"/>
    <w:rsid w:val="00F762BB"/>
    <w:rsid w:val="00FC693F"/>
    <w:rsid w:val="00FE4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A1F4B"/>
  <w14:defaultImageDpi w14:val="300"/>
  <w15:docId w15:val="{89D28152-B1F4-490E-BE9A-EC8D4C5E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EF7CD9"/>
  </w:style>
  <w:style w:type="paragraph" w:styleId="NormalWeb">
    <w:name w:val="Normal (Web)"/>
    <w:basedOn w:val="Normal"/>
    <w:uiPriority w:val="99"/>
    <w:semiHidden/>
    <w:unhideWhenUsed/>
    <w:rsid w:val="00497D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Roesel</cp:lastModifiedBy>
  <cp:revision>8</cp:revision>
  <cp:lastPrinted>2025-12-24T17:29:00Z</cp:lastPrinted>
  <dcterms:created xsi:type="dcterms:W3CDTF">2025-12-24T16:35:00Z</dcterms:created>
  <dcterms:modified xsi:type="dcterms:W3CDTF">2026-01-02T13:53:00Z</dcterms:modified>
  <cp:category/>
</cp:coreProperties>
</file>